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C46" w:rsidRPr="005910E3" w:rsidRDefault="008D556F" w:rsidP="005910E3">
      <w:pPr>
        <w:jc w:val="center"/>
        <w:rPr>
          <w:rFonts w:ascii="Adobe Gothic Std B" w:eastAsia="Adobe Gothic Std B" w:hAnsi="Adobe Gothic Std B"/>
          <w:sz w:val="32"/>
        </w:rPr>
      </w:pPr>
      <w:r>
        <w:rPr>
          <w:rFonts w:ascii="Adobe Gothic Std B" w:eastAsia="Adobe Gothic Std B" w:hAnsi="Adobe Gothic Std B"/>
          <w:sz w:val="32"/>
        </w:rPr>
        <w:t xml:space="preserve">Instructor Sheet: </w:t>
      </w:r>
      <w:r w:rsidR="005910E3" w:rsidRPr="005910E3">
        <w:rPr>
          <w:rFonts w:ascii="Adobe Gothic Std B" w:eastAsia="Adobe Gothic Std B" w:hAnsi="Adobe Gothic Std B"/>
          <w:sz w:val="32"/>
        </w:rPr>
        <w:t>M &amp; M Activity</w:t>
      </w:r>
    </w:p>
    <w:p w:rsidR="005910E3" w:rsidRDefault="00782434">
      <w:r w:rsidRPr="00782434">
        <w:rPr>
          <w:rFonts w:ascii="Adobe Gothic Std B" w:eastAsia="Adobe Gothic Std B" w:hAnsi="Adobe Gothic Std B"/>
        </w:rPr>
        <w:t>Materials Needed</w:t>
      </w:r>
      <w:r>
        <w:t xml:space="preserve">:   </w:t>
      </w:r>
      <w:r w:rsidR="005910E3">
        <w:t>One small bag of regular chocolate M &amp; M’s for each student</w:t>
      </w:r>
      <w:r>
        <w:t xml:space="preserve"> </w:t>
      </w:r>
    </w:p>
    <w:p w:rsidR="005910E3" w:rsidRDefault="00782434" w:rsidP="00782434">
      <w:pPr>
        <w:ind w:left="1440"/>
      </w:pPr>
      <w:r>
        <w:t xml:space="preserve">            </w:t>
      </w:r>
      <w:r w:rsidR="005910E3">
        <w:t>M &amp; M worksheet</w:t>
      </w:r>
      <w:r w:rsidR="002F1837">
        <w:t xml:space="preserve"> for each student</w:t>
      </w:r>
      <w:bookmarkStart w:id="0" w:name="_GoBack"/>
      <w:bookmarkEnd w:id="0"/>
    </w:p>
    <w:p w:rsidR="00782434" w:rsidRDefault="00782434"/>
    <w:p w:rsidR="00774949" w:rsidRDefault="00782434">
      <w:r w:rsidRPr="00782434">
        <w:rPr>
          <w:rFonts w:ascii="Adobe Gothic Std B" w:eastAsia="Adobe Gothic Std B" w:hAnsi="Adobe Gothic Std B"/>
        </w:rPr>
        <w:t>The Goal:</w:t>
      </w:r>
      <w:r>
        <w:t xml:space="preserve"> </w:t>
      </w:r>
      <w:r w:rsidR="00774949">
        <w:t>The goal of this activity is for students to understand the idea of variability and also display their results using different graphical techn</w:t>
      </w:r>
      <w:r w:rsidR="00F927C8">
        <w:t>iques (bar graph, circle graph or another type of graph the students are familiar with</w:t>
      </w:r>
      <w:r w:rsidR="00774949">
        <w:t xml:space="preserve">). Variability can be seen by the different percentages of colors each student had in their bag. Variability can also be seen with the </w:t>
      </w:r>
      <w:r>
        <w:t xml:space="preserve">total </w:t>
      </w:r>
      <w:r w:rsidR="00774949">
        <w:t xml:space="preserve">number of </w:t>
      </w:r>
      <w:r>
        <w:t>M</w:t>
      </w:r>
      <w:r w:rsidR="00774949">
        <w:t xml:space="preserve"> &amp; </w:t>
      </w:r>
      <w:r>
        <w:t>M</w:t>
      </w:r>
      <w:r w:rsidR="00774949">
        <w:t xml:space="preserve">’s in each bag. The </w:t>
      </w:r>
      <w:r>
        <w:t xml:space="preserve">company </w:t>
      </w:r>
      <w:r w:rsidR="00774949">
        <w:t>state</w:t>
      </w:r>
      <w:r w:rsidR="00F927C8">
        <w:t>s</w:t>
      </w:r>
      <w:r w:rsidR="00774949">
        <w:t xml:space="preserve"> that </w:t>
      </w:r>
      <w:r w:rsidR="00F927C8">
        <w:t>they fill bags based on weight. Y</w:t>
      </w:r>
      <w:r w:rsidR="00774949">
        <w:t xml:space="preserve">ou can discuss with your students why they believe that there are different numbers of </w:t>
      </w:r>
      <w:r>
        <w:t>M</w:t>
      </w:r>
      <w:r w:rsidR="00774949">
        <w:t xml:space="preserve"> &amp; </w:t>
      </w:r>
      <w:r>
        <w:t>M</w:t>
      </w:r>
      <w:r w:rsidR="00774949">
        <w:t>’s in each of their bags as well.</w:t>
      </w:r>
      <w:r w:rsidR="00F927C8">
        <w:t xml:space="preserve"> You can also discuss how their experimental data can be different than the “theoretical data” from the M &amp; M </w:t>
      </w:r>
      <w:proofErr w:type="gramStart"/>
      <w:r w:rsidR="00F927C8">
        <w:t>company</w:t>
      </w:r>
      <w:proofErr w:type="gramEnd"/>
      <w:r w:rsidR="00F927C8">
        <w:t>.</w:t>
      </w:r>
    </w:p>
    <w:p w:rsidR="005910E3" w:rsidRDefault="005910E3">
      <w:r>
        <w:t xml:space="preserve">The M &amp; M </w:t>
      </w:r>
      <w:proofErr w:type="gramStart"/>
      <w:r>
        <w:t>company</w:t>
      </w:r>
      <w:proofErr w:type="gramEnd"/>
      <w:r>
        <w:t xml:space="preserve"> stopped reporting their color distribution in 2008, but their overall goal is to achieve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</w:tblGrid>
      <w:tr w:rsidR="005910E3" w:rsidRPr="005910E3" w:rsidTr="005910E3">
        <w:trPr>
          <w:jc w:val="center"/>
        </w:trPr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Blue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Orange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Green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Yellow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Red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Brown</w:t>
            </w:r>
          </w:p>
        </w:tc>
      </w:tr>
      <w:tr w:rsidR="005910E3" w:rsidRPr="005910E3" w:rsidTr="005910E3">
        <w:trPr>
          <w:jc w:val="center"/>
        </w:trPr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24%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20%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16%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14%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13%</w:t>
            </w:r>
          </w:p>
        </w:tc>
        <w:tc>
          <w:tcPr>
            <w:tcW w:w="1440" w:type="dxa"/>
          </w:tcPr>
          <w:p w:rsidR="005910E3" w:rsidRPr="005910E3" w:rsidRDefault="005910E3" w:rsidP="005910E3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13%</w:t>
            </w:r>
          </w:p>
        </w:tc>
      </w:tr>
    </w:tbl>
    <w:p w:rsidR="005910E3" w:rsidRDefault="005910E3">
      <w:pPr>
        <w:rPr>
          <w:rFonts w:ascii="Adobe Gothic Std B" w:eastAsia="Adobe Gothic Std B" w:hAnsi="Adobe Gothic Std B"/>
        </w:rPr>
      </w:pPr>
    </w:p>
    <w:p w:rsidR="005910E3" w:rsidRDefault="005910E3" w:rsidP="005910E3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Have the students open their bag of M &amp; M’s and count each of the colors and calculate the percentage of each color.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478"/>
        <w:gridCol w:w="1355"/>
        <w:gridCol w:w="1393"/>
        <w:gridCol w:w="1376"/>
        <w:gridCol w:w="1385"/>
        <w:gridCol w:w="1348"/>
        <w:gridCol w:w="1382"/>
        <w:gridCol w:w="1299"/>
      </w:tblGrid>
      <w:tr w:rsidR="00AD18FC" w:rsidRPr="005910E3" w:rsidTr="00AD18FC">
        <w:trPr>
          <w:jc w:val="center"/>
        </w:trPr>
        <w:tc>
          <w:tcPr>
            <w:tcW w:w="1478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55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Blue</w:t>
            </w:r>
          </w:p>
        </w:tc>
        <w:tc>
          <w:tcPr>
            <w:tcW w:w="1393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Orange</w:t>
            </w:r>
          </w:p>
        </w:tc>
        <w:tc>
          <w:tcPr>
            <w:tcW w:w="1376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Green</w:t>
            </w:r>
          </w:p>
        </w:tc>
        <w:tc>
          <w:tcPr>
            <w:tcW w:w="1385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Yellow</w:t>
            </w:r>
          </w:p>
        </w:tc>
        <w:tc>
          <w:tcPr>
            <w:tcW w:w="1348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Red</w:t>
            </w:r>
          </w:p>
        </w:tc>
        <w:tc>
          <w:tcPr>
            <w:tcW w:w="1382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 w:rsidRPr="005910E3">
              <w:rPr>
                <w:rFonts w:ascii="Adobe Gothic Std B" w:eastAsia="Adobe Gothic Std B" w:hAnsi="Adobe Gothic Std B"/>
              </w:rPr>
              <w:t>Brown</w:t>
            </w:r>
          </w:p>
        </w:tc>
        <w:tc>
          <w:tcPr>
            <w:tcW w:w="1299" w:type="dxa"/>
            <w:shd w:val="clear" w:color="auto" w:fill="AEAAAA" w:themeFill="background2" w:themeFillShade="BF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Total</w:t>
            </w:r>
          </w:p>
        </w:tc>
      </w:tr>
      <w:tr w:rsidR="00AD18FC" w:rsidRPr="005910E3" w:rsidTr="00AD18FC">
        <w:trPr>
          <w:jc w:val="center"/>
        </w:trPr>
        <w:tc>
          <w:tcPr>
            <w:tcW w:w="1478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 xml:space="preserve">Number </w:t>
            </w:r>
          </w:p>
        </w:tc>
        <w:tc>
          <w:tcPr>
            <w:tcW w:w="1355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93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76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5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48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2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299" w:type="dxa"/>
            <w:shd w:val="clear" w:color="auto" w:fill="AEAAAA" w:themeFill="background2" w:themeFillShade="BF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</w:tr>
      <w:tr w:rsidR="00AD18FC" w:rsidRPr="005910E3" w:rsidTr="00AD18FC">
        <w:trPr>
          <w:jc w:val="center"/>
        </w:trPr>
        <w:tc>
          <w:tcPr>
            <w:tcW w:w="1478" w:type="dxa"/>
          </w:tcPr>
          <w:p w:rsidR="00AD18FC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  <w:r>
              <w:rPr>
                <w:rFonts w:ascii="Adobe Gothic Std B" w:eastAsia="Adobe Gothic Std B" w:hAnsi="Adobe Gothic Std B"/>
              </w:rPr>
              <w:t>Percentage</w:t>
            </w:r>
          </w:p>
        </w:tc>
        <w:tc>
          <w:tcPr>
            <w:tcW w:w="1355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93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76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5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48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382" w:type="dxa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  <w:tc>
          <w:tcPr>
            <w:tcW w:w="1299" w:type="dxa"/>
            <w:shd w:val="clear" w:color="auto" w:fill="AEAAAA" w:themeFill="background2" w:themeFillShade="BF"/>
          </w:tcPr>
          <w:p w:rsidR="00AD18FC" w:rsidRPr="005910E3" w:rsidRDefault="00AD18FC" w:rsidP="00410D42">
            <w:pPr>
              <w:jc w:val="center"/>
              <w:rPr>
                <w:rFonts w:ascii="Adobe Gothic Std B" w:eastAsia="Adobe Gothic Std B" w:hAnsi="Adobe Gothic Std B"/>
              </w:rPr>
            </w:pPr>
          </w:p>
        </w:tc>
      </w:tr>
    </w:tbl>
    <w:p w:rsidR="005910E3" w:rsidRDefault="005910E3" w:rsidP="005910E3">
      <w:pPr>
        <w:pStyle w:val="ListParagraph"/>
        <w:rPr>
          <w:rFonts w:eastAsia="Adobe Gothic Std B"/>
        </w:rPr>
      </w:pPr>
    </w:p>
    <w:p w:rsidR="005910E3" w:rsidRDefault="005910E3" w:rsidP="005910E3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Have your students discuss their results with one another to see if their classmates had similar findings.</w:t>
      </w:r>
    </w:p>
    <w:p w:rsidR="005910E3" w:rsidRDefault="005910E3" w:rsidP="005910E3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Discuss the idea of variability with your students.</w:t>
      </w:r>
    </w:p>
    <w:p w:rsidR="005910E3" w:rsidRDefault="005910E3" w:rsidP="005910E3">
      <w:pPr>
        <w:pStyle w:val="ListParagraph"/>
        <w:numPr>
          <w:ilvl w:val="0"/>
          <w:numId w:val="1"/>
        </w:numPr>
        <w:rPr>
          <w:rFonts w:eastAsia="Adobe Gothic Std B"/>
        </w:rPr>
      </w:pPr>
      <w:r>
        <w:rPr>
          <w:rFonts w:eastAsia="Adobe Gothic Std B"/>
        </w:rPr>
        <w:t>Have students create a bar graph or circle g</w:t>
      </w:r>
      <w:r w:rsidR="00774949">
        <w:rPr>
          <w:rFonts w:eastAsia="Adobe Gothic Std B"/>
        </w:rPr>
        <w:t xml:space="preserve">raph for each color and discuss. </w:t>
      </w:r>
    </w:p>
    <w:p w:rsidR="00774949" w:rsidRDefault="00774949" w:rsidP="00774949">
      <w:pPr>
        <w:pStyle w:val="ListParagraph"/>
        <w:rPr>
          <w:rFonts w:eastAsia="Adobe Gothic Std B"/>
        </w:rPr>
      </w:pPr>
    </w:p>
    <w:p w:rsidR="00774949" w:rsidRDefault="00774949" w:rsidP="00774949">
      <w:pPr>
        <w:pStyle w:val="ListParagraph"/>
        <w:rPr>
          <w:rFonts w:eastAsia="Adobe Gothic Std B"/>
        </w:rPr>
      </w:pPr>
    </w:p>
    <w:p w:rsidR="00774949" w:rsidRDefault="00774949" w:rsidP="00774949">
      <w:pPr>
        <w:pStyle w:val="ListParagraph"/>
        <w:rPr>
          <w:rFonts w:eastAsia="Adobe Gothic Std B"/>
        </w:rPr>
      </w:pPr>
    </w:p>
    <w:p w:rsidR="00774949" w:rsidRDefault="00774949" w:rsidP="00774949">
      <w:pPr>
        <w:pStyle w:val="ListParagraph"/>
        <w:rPr>
          <w:rFonts w:eastAsia="Adobe Gothic Std B"/>
        </w:rPr>
      </w:pPr>
    </w:p>
    <w:p w:rsidR="00774949" w:rsidRDefault="00774949" w:rsidP="00774949">
      <w:pPr>
        <w:pStyle w:val="ListParagraph"/>
        <w:rPr>
          <w:rFonts w:eastAsia="Adobe Gothic Std B"/>
        </w:rPr>
      </w:pPr>
    </w:p>
    <w:p w:rsidR="00774949" w:rsidRDefault="00774949" w:rsidP="00774949">
      <w:pPr>
        <w:pStyle w:val="ListParagraph"/>
        <w:rPr>
          <w:rFonts w:eastAsia="Adobe Gothic Std B"/>
        </w:rPr>
      </w:pPr>
    </w:p>
    <w:p w:rsidR="00774949" w:rsidRPr="005910E3" w:rsidRDefault="00774949" w:rsidP="00774949">
      <w:pPr>
        <w:pStyle w:val="ListParagraph"/>
        <w:rPr>
          <w:rFonts w:eastAsia="Adobe Gothic Std B"/>
        </w:rPr>
      </w:pPr>
      <w:r>
        <w:rPr>
          <w:rFonts w:eastAsia="Adobe Gothic Std B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74551C" wp14:editId="2DF217A6">
                <wp:simplePos x="0" y="0"/>
                <wp:positionH relativeFrom="column">
                  <wp:posOffset>685800</wp:posOffset>
                </wp:positionH>
                <wp:positionV relativeFrom="paragraph">
                  <wp:posOffset>4017010</wp:posOffset>
                </wp:positionV>
                <wp:extent cx="1952625" cy="1981200"/>
                <wp:effectExtent l="0" t="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2625" cy="1981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" o:spid="_x0000_s1026" style="position:absolute;margin-left:54pt;margin-top:316.3pt;width:153.75pt;height:15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eastAsia="Adobe Gothic Std B"/>
          <w:noProof/>
        </w:rPr>
        <w:drawing>
          <wp:inline distT="0" distB="0" distL="0" distR="0" wp14:anchorId="0E751829" wp14:editId="3D2CA2F5">
            <wp:extent cx="5486400" cy="3200400"/>
            <wp:effectExtent l="0" t="0" r="19050" b="1905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774949" w:rsidRPr="005910E3" w:rsidSect="005910E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A0B78"/>
    <w:multiLevelType w:val="hybridMultilevel"/>
    <w:tmpl w:val="9FFAAA8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0E3"/>
    <w:rsid w:val="00135151"/>
    <w:rsid w:val="002F1837"/>
    <w:rsid w:val="002F4C03"/>
    <w:rsid w:val="004B3237"/>
    <w:rsid w:val="00580E69"/>
    <w:rsid w:val="005910E3"/>
    <w:rsid w:val="00774949"/>
    <w:rsid w:val="00782434"/>
    <w:rsid w:val="007A173D"/>
    <w:rsid w:val="00842078"/>
    <w:rsid w:val="008D556F"/>
    <w:rsid w:val="00AD18FC"/>
    <w:rsid w:val="00BF5FC6"/>
    <w:rsid w:val="00F9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1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9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10E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4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9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Blue</c:v>
                </c:pt>
                <c:pt idx="1">
                  <c:v>Orange</c:v>
                </c:pt>
                <c:pt idx="2">
                  <c:v>Green</c:v>
                </c:pt>
                <c:pt idx="3">
                  <c:v>Yellow</c:v>
                </c:pt>
                <c:pt idx="4">
                  <c:v>Red</c:v>
                </c:pt>
                <c:pt idx="5">
                  <c:v>Brown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Blue</c:v>
                </c:pt>
                <c:pt idx="1">
                  <c:v>Orange</c:v>
                </c:pt>
                <c:pt idx="2">
                  <c:v>Green</c:v>
                </c:pt>
                <c:pt idx="3">
                  <c:v>Yellow</c:v>
                </c:pt>
                <c:pt idx="4">
                  <c:v>Red</c:v>
                </c:pt>
                <c:pt idx="5">
                  <c:v>Brown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Column2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Blue</c:v>
                </c:pt>
                <c:pt idx="1">
                  <c:v>Orange</c:v>
                </c:pt>
                <c:pt idx="2">
                  <c:v>Green</c:v>
                </c:pt>
                <c:pt idx="3">
                  <c:v>Yellow</c:v>
                </c:pt>
                <c:pt idx="4">
                  <c:v>Red</c:v>
                </c:pt>
                <c:pt idx="5">
                  <c:v>Brown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411072"/>
        <c:axId val="33412608"/>
      </c:barChart>
      <c:catAx>
        <c:axId val="33411072"/>
        <c:scaling>
          <c:orientation val="minMax"/>
        </c:scaling>
        <c:delete val="0"/>
        <c:axPos val="b"/>
        <c:majorTickMark val="out"/>
        <c:minorTickMark val="none"/>
        <c:tickLblPos val="nextTo"/>
        <c:crossAx val="33412608"/>
        <c:crosses val="autoZero"/>
        <c:auto val="1"/>
        <c:lblAlgn val="ctr"/>
        <c:lblOffset val="100"/>
        <c:noMultiLvlLbl val="0"/>
      </c:catAx>
      <c:valAx>
        <c:axId val="33412608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one"/>
        <c:crossAx val="3341107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82EAA574</Template>
  <TotalTime>33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5</cp:revision>
  <dcterms:created xsi:type="dcterms:W3CDTF">2016-09-16T21:51:00Z</dcterms:created>
  <dcterms:modified xsi:type="dcterms:W3CDTF">2016-09-23T00:16:00Z</dcterms:modified>
</cp:coreProperties>
</file>