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E8D" w:rsidRPr="00793E8D" w:rsidRDefault="00793E8D" w:rsidP="00793E8D">
      <w:pPr>
        <w:jc w:val="center"/>
        <w:rPr>
          <w:sz w:val="44"/>
          <w:u w:val="single"/>
        </w:rPr>
      </w:pPr>
      <w:r w:rsidRPr="00793E8D">
        <w:rPr>
          <w:sz w:val="44"/>
          <w:u w:val="single"/>
        </w:rPr>
        <w:t>Outlier Activity</w:t>
      </w:r>
      <w:r>
        <w:rPr>
          <w:sz w:val="44"/>
          <w:u w:val="single"/>
        </w:rPr>
        <w:t>-Teacher</w:t>
      </w:r>
    </w:p>
    <w:p w:rsidR="00775C8A" w:rsidRDefault="00793E8D" w:rsidP="00793E8D">
      <w:r w:rsidRPr="00793E8D">
        <w:rPr>
          <w:b/>
        </w:rPr>
        <w:t>Goal:</w:t>
      </w:r>
      <w:r>
        <w:t xml:space="preserve"> The goal of this activity is for students to interpret measures of central tendency when an outlier is present. They will also be able to identify which value is an outlier and create a boxplot as well.</w:t>
      </w:r>
    </w:p>
    <w:p w:rsidR="00793E8D" w:rsidRDefault="00793E8D" w:rsidP="00793E8D">
      <w:r w:rsidRPr="00793E8D">
        <w:rPr>
          <w:b/>
        </w:rPr>
        <w:t>Materials Needed:</w:t>
      </w:r>
      <w:r>
        <w:t xml:space="preserve"> This worksheet and pencil.</w:t>
      </w:r>
    </w:p>
    <w:p w:rsidR="00793E8D" w:rsidRDefault="00793E8D" w:rsidP="00793E8D">
      <w:r w:rsidRPr="00793E8D">
        <w:rPr>
          <w:b/>
        </w:rPr>
        <w:t>Directions:</w:t>
      </w:r>
      <w:r>
        <w:t xml:space="preserve"> Have students get into groups of 2 or 3. Pass out the worksheet and have them complete the following questions.</w:t>
      </w:r>
    </w:p>
    <w:p w:rsidR="00793E8D" w:rsidRDefault="00793E8D" w:rsidP="00793E8D"/>
    <w:p w:rsidR="000E1050" w:rsidRDefault="000E1050">
      <w:r>
        <w:t>You just took a test in your math class and want to know if the distribution of grades follows a normal distribution. Your teacher gave you the scores of all the students in your class.</w:t>
      </w:r>
    </w:p>
    <w:tbl>
      <w:tblPr>
        <w:tblStyle w:val="TableGrid"/>
        <w:tblW w:w="0" w:type="auto"/>
        <w:tblLook w:val="04A0" w:firstRow="1" w:lastRow="0" w:firstColumn="1" w:lastColumn="0" w:noHBand="0" w:noVBand="1"/>
      </w:tblPr>
      <w:tblGrid>
        <w:gridCol w:w="2394"/>
        <w:gridCol w:w="2394"/>
        <w:gridCol w:w="2394"/>
        <w:gridCol w:w="2394"/>
      </w:tblGrid>
      <w:tr w:rsidR="000E1050" w:rsidTr="000E1050">
        <w:tc>
          <w:tcPr>
            <w:tcW w:w="2394" w:type="dxa"/>
          </w:tcPr>
          <w:p w:rsidR="000E1050" w:rsidRDefault="000E1050">
            <w:r>
              <w:t>100</w:t>
            </w:r>
          </w:p>
        </w:tc>
        <w:tc>
          <w:tcPr>
            <w:tcW w:w="2394" w:type="dxa"/>
          </w:tcPr>
          <w:p w:rsidR="000E1050" w:rsidRDefault="000E1050">
            <w:r>
              <w:t>68</w:t>
            </w:r>
          </w:p>
        </w:tc>
        <w:tc>
          <w:tcPr>
            <w:tcW w:w="2394" w:type="dxa"/>
          </w:tcPr>
          <w:p w:rsidR="000E1050" w:rsidRDefault="000E1050">
            <w:r>
              <w:t>75</w:t>
            </w:r>
          </w:p>
        </w:tc>
        <w:tc>
          <w:tcPr>
            <w:tcW w:w="2394" w:type="dxa"/>
          </w:tcPr>
          <w:p w:rsidR="000E1050" w:rsidRDefault="000E1050">
            <w:r>
              <w:t>74</w:t>
            </w:r>
          </w:p>
        </w:tc>
      </w:tr>
      <w:tr w:rsidR="000E1050" w:rsidTr="000E1050">
        <w:tc>
          <w:tcPr>
            <w:tcW w:w="2394" w:type="dxa"/>
          </w:tcPr>
          <w:p w:rsidR="000E1050" w:rsidRDefault="000E1050">
            <w:r>
              <w:t>74</w:t>
            </w:r>
          </w:p>
        </w:tc>
        <w:tc>
          <w:tcPr>
            <w:tcW w:w="2394" w:type="dxa"/>
          </w:tcPr>
          <w:p w:rsidR="000E1050" w:rsidRDefault="000E1050">
            <w:r>
              <w:t>73</w:t>
            </w:r>
          </w:p>
        </w:tc>
        <w:tc>
          <w:tcPr>
            <w:tcW w:w="2394" w:type="dxa"/>
          </w:tcPr>
          <w:p w:rsidR="000E1050" w:rsidRDefault="000E1050">
            <w:r>
              <w:t>88</w:t>
            </w:r>
          </w:p>
        </w:tc>
        <w:tc>
          <w:tcPr>
            <w:tcW w:w="2394" w:type="dxa"/>
          </w:tcPr>
          <w:p w:rsidR="000E1050" w:rsidRDefault="000E1050">
            <w:r>
              <w:t>85</w:t>
            </w:r>
          </w:p>
        </w:tc>
      </w:tr>
      <w:tr w:rsidR="000E1050" w:rsidTr="000E1050">
        <w:tc>
          <w:tcPr>
            <w:tcW w:w="2394" w:type="dxa"/>
          </w:tcPr>
          <w:p w:rsidR="000E1050" w:rsidRDefault="000E1050">
            <w:r>
              <w:t>81</w:t>
            </w:r>
          </w:p>
        </w:tc>
        <w:tc>
          <w:tcPr>
            <w:tcW w:w="2394" w:type="dxa"/>
          </w:tcPr>
          <w:p w:rsidR="000E1050" w:rsidRDefault="000E1050">
            <w:r>
              <w:t>79</w:t>
            </w:r>
          </w:p>
        </w:tc>
        <w:tc>
          <w:tcPr>
            <w:tcW w:w="2394" w:type="dxa"/>
          </w:tcPr>
          <w:p w:rsidR="000E1050" w:rsidRDefault="000E1050">
            <w:r>
              <w:t>65</w:t>
            </w:r>
          </w:p>
        </w:tc>
        <w:tc>
          <w:tcPr>
            <w:tcW w:w="2394" w:type="dxa"/>
          </w:tcPr>
          <w:p w:rsidR="000E1050" w:rsidRDefault="000E1050">
            <w:r>
              <w:t>97</w:t>
            </w:r>
          </w:p>
        </w:tc>
      </w:tr>
      <w:tr w:rsidR="000E1050" w:rsidTr="000E1050">
        <w:tc>
          <w:tcPr>
            <w:tcW w:w="2394" w:type="dxa"/>
          </w:tcPr>
          <w:p w:rsidR="000E1050" w:rsidRDefault="000E1050">
            <w:r>
              <w:t>35</w:t>
            </w:r>
          </w:p>
        </w:tc>
        <w:tc>
          <w:tcPr>
            <w:tcW w:w="2394" w:type="dxa"/>
          </w:tcPr>
          <w:p w:rsidR="000E1050" w:rsidRDefault="000E1050">
            <w:r>
              <w:t>93</w:t>
            </w:r>
          </w:p>
        </w:tc>
        <w:tc>
          <w:tcPr>
            <w:tcW w:w="2394" w:type="dxa"/>
          </w:tcPr>
          <w:p w:rsidR="000E1050" w:rsidRDefault="000E1050">
            <w:r>
              <w:t>91</w:t>
            </w:r>
          </w:p>
        </w:tc>
        <w:tc>
          <w:tcPr>
            <w:tcW w:w="2394" w:type="dxa"/>
          </w:tcPr>
          <w:p w:rsidR="000E1050" w:rsidRDefault="000E1050">
            <w:r>
              <w:t>85</w:t>
            </w:r>
          </w:p>
        </w:tc>
      </w:tr>
      <w:tr w:rsidR="000E1050" w:rsidTr="000E1050">
        <w:tc>
          <w:tcPr>
            <w:tcW w:w="2394" w:type="dxa"/>
          </w:tcPr>
          <w:p w:rsidR="000E1050" w:rsidRDefault="000E1050">
            <w:r>
              <w:t>78</w:t>
            </w:r>
          </w:p>
        </w:tc>
        <w:tc>
          <w:tcPr>
            <w:tcW w:w="2394" w:type="dxa"/>
          </w:tcPr>
          <w:p w:rsidR="000E1050" w:rsidRDefault="000E1050">
            <w:r>
              <w:t>69</w:t>
            </w:r>
          </w:p>
        </w:tc>
        <w:tc>
          <w:tcPr>
            <w:tcW w:w="2394" w:type="dxa"/>
          </w:tcPr>
          <w:p w:rsidR="000E1050" w:rsidRDefault="000E1050">
            <w:r>
              <w:t>87</w:t>
            </w:r>
          </w:p>
        </w:tc>
        <w:tc>
          <w:tcPr>
            <w:tcW w:w="2394" w:type="dxa"/>
          </w:tcPr>
          <w:p w:rsidR="000E1050" w:rsidRDefault="000E1050">
            <w:r>
              <w:t>95</w:t>
            </w:r>
          </w:p>
        </w:tc>
      </w:tr>
    </w:tbl>
    <w:p w:rsidR="000E1050" w:rsidRDefault="000E1050"/>
    <w:p w:rsidR="000E1050" w:rsidRDefault="000E1050" w:rsidP="00775C8A">
      <w:pPr>
        <w:pStyle w:val="ListParagraph"/>
        <w:numPr>
          <w:ilvl w:val="0"/>
          <w:numId w:val="1"/>
        </w:numPr>
      </w:pPr>
      <w:r>
        <w:t>How many students do you have in your class?</w:t>
      </w:r>
    </w:p>
    <w:p w:rsidR="00775C8A" w:rsidRPr="00793E8D" w:rsidRDefault="00793E8D" w:rsidP="00793E8D">
      <w:pPr>
        <w:ind w:left="720"/>
        <w:rPr>
          <w:b/>
        </w:rPr>
      </w:pPr>
      <w:r w:rsidRPr="00793E8D">
        <w:rPr>
          <w:b/>
        </w:rPr>
        <w:t>20</w:t>
      </w:r>
    </w:p>
    <w:p w:rsidR="00775C8A" w:rsidRDefault="00775C8A"/>
    <w:p w:rsidR="000E1050" w:rsidRDefault="000E1050" w:rsidP="00775C8A">
      <w:pPr>
        <w:pStyle w:val="ListParagraph"/>
        <w:numPr>
          <w:ilvl w:val="0"/>
          <w:numId w:val="1"/>
        </w:numPr>
      </w:pPr>
      <w:r>
        <w:t>What was the class mean?</w:t>
      </w:r>
    </w:p>
    <w:p w:rsidR="00775C8A" w:rsidRPr="00AF32AF" w:rsidRDefault="00AF32AF" w:rsidP="00AF32AF">
      <w:pPr>
        <w:ind w:left="720"/>
        <w:rPr>
          <w:b/>
        </w:rPr>
      </w:pPr>
      <w:r w:rsidRPr="00AF32AF">
        <w:rPr>
          <w:b/>
        </w:rPr>
        <w:t>79.6</w:t>
      </w:r>
    </w:p>
    <w:p w:rsidR="00775C8A" w:rsidRDefault="00775C8A"/>
    <w:p w:rsidR="00775C8A" w:rsidRDefault="00775C8A" w:rsidP="00775C8A">
      <w:pPr>
        <w:pStyle w:val="ListParagraph"/>
        <w:numPr>
          <w:ilvl w:val="0"/>
          <w:numId w:val="1"/>
        </w:numPr>
      </w:pPr>
      <w:r>
        <w:t>What was the class median?</w:t>
      </w:r>
    </w:p>
    <w:p w:rsidR="00775C8A" w:rsidRPr="00AF32AF" w:rsidRDefault="00AF32AF" w:rsidP="00AF32AF">
      <w:pPr>
        <w:ind w:left="720"/>
        <w:rPr>
          <w:b/>
        </w:rPr>
      </w:pPr>
      <w:r w:rsidRPr="00AF32AF">
        <w:rPr>
          <w:b/>
        </w:rPr>
        <w:t>80</w:t>
      </w:r>
    </w:p>
    <w:p w:rsidR="00775C8A" w:rsidRDefault="00775C8A"/>
    <w:p w:rsidR="00775C8A" w:rsidRDefault="00775C8A" w:rsidP="00775C8A">
      <w:pPr>
        <w:pStyle w:val="ListParagraph"/>
        <w:numPr>
          <w:ilvl w:val="0"/>
          <w:numId w:val="1"/>
        </w:numPr>
      </w:pPr>
      <w:r>
        <w:t>Find the five-number summary</w:t>
      </w:r>
    </w:p>
    <w:p w:rsidR="00775C8A" w:rsidRPr="00AF32AF" w:rsidRDefault="00775C8A" w:rsidP="00775C8A">
      <w:pPr>
        <w:ind w:firstLine="360"/>
        <w:rPr>
          <w:b/>
        </w:rPr>
      </w:pPr>
      <w:r w:rsidRPr="00AF32AF">
        <w:rPr>
          <w:b/>
        </w:rPr>
        <w:t>Low:</w:t>
      </w:r>
      <w:r w:rsidR="00AF32AF" w:rsidRPr="00AF32AF">
        <w:rPr>
          <w:b/>
        </w:rPr>
        <w:t xml:space="preserve"> 35</w:t>
      </w:r>
    </w:p>
    <w:p w:rsidR="00775C8A" w:rsidRPr="00AF32AF" w:rsidRDefault="00775C8A" w:rsidP="00775C8A">
      <w:pPr>
        <w:ind w:firstLine="360"/>
        <w:rPr>
          <w:b/>
        </w:rPr>
      </w:pPr>
      <w:r w:rsidRPr="00AF32AF">
        <w:rPr>
          <w:b/>
        </w:rPr>
        <w:t>Q</w:t>
      </w:r>
      <w:r w:rsidRPr="00AF32AF">
        <w:rPr>
          <w:b/>
          <w:vertAlign w:val="subscript"/>
        </w:rPr>
        <w:t>1</w:t>
      </w:r>
      <w:r w:rsidRPr="00AF32AF">
        <w:rPr>
          <w:b/>
        </w:rPr>
        <w:t>:</w:t>
      </w:r>
      <w:r w:rsidR="00AF32AF" w:rsidRPr="00AF32AF">
        <w:rPr>
          <w:b/>
        </w:rPr>
        <w:t xml:space="preserve"> 73.5</w:t>
      </w:r>
    </w:p>
    <w:p w:rsidR="00775C8A" w:rsidRPr="00AF32AF" w:rsidRDefault="00775C8A" w:rsidP="00775C8A">
      <w:pPr>
        <w:ind w:firstLine="360"/>
        <w:rPr>
          <w:b/>
        </w:rPr>
      </w:pPr>
      <w:r w:rsidRPr="00AF32AF">
        <w:rPr>
          <w:b/>
        </w:rPr>
        <w:t>Q</w:t>
      </w:r>
      <w:r w:rsidRPr="00AF32AF">
        <w:rPr>
          <w:b/>
          <w:vertAlign w:val="subscript"/>
        </w:rPr>
        <w:t>2</w:t>
      </w:r>
      <w:r w:rsidRPr="00AF32AF">
        <w:rPr>
          <w:b/>
        </w:rPr>
        <w:t>:</w:t>
      </w:r>
      <w:r w:rsidR="00AF32AF" w:rsidRPr="00AF32AF">
        <w:rPr>
          <w:b/>
        </w:rPr>
        <w:t xml:space="preserve"> 80</w:t>
      </w:r>
    </w:p>
    <w:p w:rsidR="00775C8A" w:rsidRPr="00AF32AF" w:rsidRDefault="00775C8A" w:rsidP="00775C8A">
      <w:pPr>
        <w:ind w:firstLine="360"/>
        <w:rPr>
          <w:b/>
        </w:rPr>
      </w:pPr>
      <w:r w:rsidRPr="00AF32AF">
        <w:rPr>
          <w:b/>
        </w:rPr>
        <w:t>Q</w:t>
      </w:r>
      <w:r w:rsidRPr="00AF32AF">
        <w:rPr>
          <w:b/>
          <w:vertAlign w:val="subscript"/>
        </w:rPr>
        <w:t>3</w:t>
      </w:r>
      <w:r w:rsidRPr="00AF32AF">
        <w:rPr>
          <w:b/>
        </w:rPr>
        <w:t>:</w:t>
      </w:r>
      <w:r w:rsidR="00AF32AF" w:rsidRPr="00AF32AF">
        <w:rPr>
          <w:b/>
        </w:rPr>
        <w:t xml:space="preserve"> 89.5</w:t>
      </w:r>
    </w:p>
    <w:p w:rsidR="00775C8A" w:rsidRPr="007623A2" w:rsidRDefault="00775C8A" w:rsidP="007623A2">
      <w:pPr>
        <w:ind w:firstLine="360"/>
        <w:rPr>
          <w:b/>
        </w:rPr>
      </w:pPr>
      <w:r w:rsidRPr="00AF32AF">
        <w:rPr>
          <w:b/>
        </w:rPr>
        <w:t>High:</w:t>
      </w:r>
      <w:r w:rsidR="00AF32AF" w:rsidRPr="00AF32AF">
        <w:rPr>
          <w:b/>
        </w:rPr>
        <w:t xml:space="preserve"> 100</w:t>
      </w:r>
      <w:bookmarkStart w:id="0" w:name="_GoBack"/>
      <w:bookmarkEnd w:id="0"/>
    </w:p>
    <w:p w:rsidR="00775C8A" w:rsidRDefault="00775C8A" w:rsidP="00775C8A">
      <w:pPr>
        <w:pStyle w:val="ListParagraph"/>
        <w:numPr>
          <w:ilvl w:val="0"/>
          <w:numId w:val="1"/>
        </w:numPr>
      </w:pPr>
      <w:r>
        <w:t>Calculate the interquartile range.</w:t>
      </w:r>
    </w:p>
    <w:p w:rsidR="00AF32AF" w:rsidRPr="007623A2" w:rsidRDefault="00AF32AF" w:rsidP="00AF32AF">
      <w:pPr>
        <w:pStyle w:val="ListParagraph"/>
        <w:rPr>
          <w:b/>
          <w:vertAlign w:val="subscript"/>
        </w:rPr>
      </w:pPr>
      <w:r w:rsidRPr="007623A2">
        <w:rPr>
          <w:b/>
        </w:rPr>
        <w:t>Interquartile Range</w:t>
      </w:r>
      <w:r w:rsidR="007623A2" w:rsidRPr="007623A2">
        <w:rPr>
          <w:b/>
        </w:rPr>
        <w:t xml:space="preserve"> (IQR)</w:t>
      </w:r>
      <w:r w:rsidRPr="007623A2">
        <w:rPr>
          <w:b/>
        </w:rPr>
        <w:t xml:space="preserve"> = Q</w:t>
      </w:r>
      <w:r w:rsidRPr="007623A2">
        <w:rPr>
          <w:b/>
          <w:vertAlign w:val="subscript"/>
        </w:rPr>
        <w:t>3</w:t>
      </w:r>
      <w:r w:rsidRPr="007623A2">
        <w:rPr>
          <w:b/>
        </w:rPr>
        <w:t xml:space="preserve"> – Q</w:t>
      </w:r>
      <w:r w:rsidRPr="007623A2">
        <w:rPr>
          <w:b/>
          <w:vertAlign w:val="subscript"/>
        </w:rPr>
        <w:t>1</w:t>
      </w:r>
    </w:p>
    <w:p w:rsidR="00AF32AF" w:rsidRPr="007623A2" w:rsidRDefault="00AF32AF" w:rsidP="00AF32AF">
      <w:pPr>
        <w:pStyle w:val="ListParagraph"/>
        <w:ind w:left="2160"/>
        <w:rPr>
          <w:b/>
        </w:rPr>
      </w:pPr>
      <w:r w:rsidRPr="007623A2">
        <w:rPr>
          <w:b/>
          <w:vertAlign w:val="subscript"/>
        </w:rPr>
        <w:t xml:space="preserve">           </w:t>
      </w:r>
      <w:r w:rsidR="007623A2" w:rsidRPr="007623A2">
        <w:rPr>
          <w:b/>
          <w:vertAlign w:val="subscript"/>
        </w:rPr>
        <w:tab/>
        <w:t xml:space="preserve">        </w:t>
      </w:r>
      <w:r w:rsidRPr="007623A2">
        <w:rPr>
          <w:b/>
          <w:vertAlign w:val="subscript"/>
        </w:rPr>
        <w:t xml:space="preserve"> </w:t>
      </w:r>
      <w:r w:rsidRPr="007623A2">
        <w:rPr>
          <w:b/>
        </w:rPr>
        <w:t>= 89.5-73.5</w:t>
      </w:r>
    </w:p>
    <w:p w:rsidR="00AF32AF" w:rsidRPr="007623A2" w:rsidRDefault="00AF32AF" w:rsidP="00AF32AF">
      <w:pPr>
        <w:pStyle w:val="ListParagraph"/>
        <w:ind w:left="2160"/>
        <w:rPr>
          <w:b/>
        </w:rPr>
      </w:pPr>
      <w:r w:rsidRPr="007623A2">
        <w:rPr>
          <w:b/>
        </w:rPr>
        <w:t xml:space="preserve">        </w:t>
      </w:r>
      <w:r w:rsidR="007623A2" w:rsidRPr="007623A2">
        <w:rPr>
          <w:b/>
        </w:rPr>
        <w:tab/>
        <w:t xml:space="preserve">      </w:t>
      </w:r>
      <w:r w:rsidRPr="007623A2">
        <w:rPr>
          <w:b/>
        </w:rPr>
        <w:t>= 16</w:t>
      </w:r>
    </w:p>
    <w:p w:rsidR="00775C8A" w:rsidRDefault="00AF32AF" w:rsidP="00AF32AF">
      <w:pPr>
        <w:pStyle w:val="ListParagraph"/>
      </w:pPr>
      <w:r>
        <w:tab/>
      </w:r>
      <w:r>
        <w:tab/>
      </w:r>
      <w:r>
        <w:tab/>
      </w:r>
    </w:p>
    <w:p w:rsidR="00775C8A" w:rsidRDefault="00775C8A" w:rsidP="00775C8A">
      <w:pPr>
        <w:pStyle w:val="ListParagraph"/>
        <w:numPr>
          <w:ilvl w:val="0"/>
          <w:numId w:val="1"/>
        </w:numPr>
      </w:pPr>
      <w:r>
        <w:lastRenderedPageBreak/>
        <w:t xml:space="preserve">Are there any outliers? </w:t>
      </w:r>
    </w:p>
    <w:p w:rsidR="00775C8A" w:rsidRPr="007623A2" w:rsidRDefault="007623A2" w:rsidP="007623A2">
      <w:pPr>
        <w:ind w:left="360" w:firstLine="360"/>
        <w:rPr>
          <w:b/>
        </w:rPr>
      </w:pPr>
      <w:r w:rsidRPr="007623A2">
        <w:rPr>
          <w:b/>
        </w:rPr>
        <w:t>Q</w:t>
      </w:r>
      <w:r w:rsidRPr="007623A2">
        <w:rPr>
          <w:b/>
          <w:vertAlign w:val="subscript"/>
        </w:rPr>
        <w:t>1</w:t>
      </w:r>
      <w:r w:rsidRPr="007623A2">
        <w:rPr>
          <w:b/>
        </w:rPr>
        <w:t>-1.5(IQR) = 49.5</w:t>
      </w:r>
    </w:p>
    <w:p w:rsidR="007623A2" w:rsidRPr="007623A2" w:rsidRDefault="007623A2" w:rsidP="007623A2">
      <w:pPr>
        <w:ind w:left="360" w:firstLine="360"/>
        <w:rPr>
          <w:b/>
        </w:rPr>
      </w:pPr>
      <w:r w:rsidRPr="007623A2">
        <w:rPr>
          <w:b/>
        </w:rPr>
        <w:t>Q</w:t>
      </w:r>
      <w:r w:rsidRPr="007623A2">
        <w:rPr>
          <w:b/>
          <w:vertAlign w:val="subscript"/>
        </w:rPr>
        <w:t>3</w:t>
      </w:r>
      <w:r w:rsidRPr="007623A2">
        <w:rPr>
          <w:b/>
        </w:rPr>
        <w:t>+1.5(IQR) = 113.5</w:t>
      </w:r>
    </w:p>
    <w:p w:rsidR="007623A2" w:rsidRPr="007623A2" w:rsidRDefault="007623A2" w:rsidP="007623A2">
      <w:pPr>
        <w:ind w:left="360" w:firstLine="360"/>
        <w:rPr>
          <w:b/>
        </w:rPr>
      </w:pPr>
      <w:r w:rsidRPr="007623A2">
        <w:rPr>
          <w:b/>
        </w:rPr>
        <w:t>Yes. 35 is an outlier</w:t>
      </w:r>
    </w:p>
    <w:p w:rsidR="00775C8A" w:rsidRDefault="00775C8A" w:rsidP="00775C8A"/>
    <w:p w:rsidR="00775C8A" w:rsidRDefault="00775C8A" w:rsidP="00775C8A">
      <w:pPr>
        <w:pStyle w:val="ListParagraph"/>
        <w:numPr>
          <w:ilvl w:val="0"/>
          <w:numId w:val="1"/>
        </w:numPr>
      </w:pPr>
      <w:r>
        <w:t>Create a boxplot.</w:t>
      </w:r>
    </w:p>
    <w:p w:rsidR="00775C8A" w:rsidRDefault="007623A2">
      <w:r>
        <w:rPr>
          <w:noProof/>
        </w:rPr>
        <w:drawing>
          <wp:inline distT="0" distB="0" distL="0" distR="0" wp14:anchorId="136FF958" wp14:editId="49BD5107">
            <wp:extent cx="2200275" cy="3200400"/>
            <wp:effectExtent l="0" t="0" r="9525"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75C8A" w:rsidRDefault="00775C8A"/>
    <w:p w:rsidR="00775C8A" w:rsidRDefault="00775C8A" w:rsidP="00775C8A">
      <w:pPr>
        <w:pStyle w:val="ListParagraph"/>
        <w:numPr>
          <w:ilvl w:val="0"/>
          <w:numId w:val="1"/>
        </w:numPr>
      </w:pPr>
      <w:r>
        <w:t>Does the data appear to be normally distributed? Explain why it is or is not?</w:t>
      </w:r>
    </w:p>
    <w:p w:rsidR="007623A2" w:rsidRPr="007623A2" w:rsidRDefault="007623A2" w:rsidP="007623A2">
      <w:pPr>
        <w:pStyle w:val="ListParagraph"/>
        <w:rPr>
          <w:b/>
        </w:rPr>
      </w:pPr>
      <w:r w:rsidRPr="007623A2">
        <w:rPr>
          <w:b/>
        </w:rPr>
        <w:t>With the outlier, it does not appear that the data is normally distributed. The outlier would skew to the left and move the mean lower than it should be.</w:t>
      </w:r>
    </w:p>
    <w:p w:rsidR="00775C8A" w:rsidRDefault="00775C8A" w:rsidP="00775C8A"/>
    <w:p w:rsidR="00775C8A" w:rsidRDefault="00775C8A" w:rsidP="00775C8A"/>
    <w:p w:rsidR="00775C8A" w:rsidRDefault="00775C8A" w:rsidP="00775C8A">
      <w:pPr>
        <w:pStyle w:val="ListParagraph"/>
        <w:numPr>
          <w:ilvl w:val="0"/>
          <w:numId w:val="1"/>
        </w:numPr>
      </w:pPr>
      <w:r>
        <w:t>Which measure of central tendency (the mean or median) better reflects how the class performed?</w:t>
      </w:r>
    </w:p>
    <w:p w:rsidR="007623A2" w:rsidRPr="007623A2" w:rsidRDefault="007623A2" w:rsidP="007623A2">
      <w:pPr>
        <w:pStyle w:val="ListParagraph"/>
        <w:rPr>
          <w:b/>
        </w:rPr>
      </w:pPr>
      <w:r w:rsidRPr="007623A2">
        <w:rPr>
          <w:b/>
        </w:rPr>
        <w:t>With an outlier in our data, the median would be the measure of central tendency that would best reflect how the class did. The mean and the median are very close in this case, but we still tend to use the median when an outlier is in the data set.</w:t>
      </w:r>
    </w:p>
    <w:p w:rsidR="000E1050" w:rsidRDefault="000E1050"/>
    <w:sectPr w:rsidR="000E1050" w:rsidSect="00FC371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A3683"/>
    <w:multiLevelType w:val="hybridMultilevel"/>
    <w:tmpl w:val="BE4057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050"/>
    <w:rsid w:val="000E1050"/>
    <w:rsid w:val="00135151"/>
    <w:rsid w:val="002F4C03"/>
    <w:rsid w:val="004B3237"/>
    <w:rsid w:val="00580E69"/>
    <w:rsid w:val="007623A2"/>
    <w:rsid w:val="00775C8A"/>
    <w:rsid w:val="00793E8D"/>
    <w:rsid w:val="00842078"/>
    <w:rsid w:val="009408DF"/>
    <w:rsid w:val="00AF32AF"/>
    <w:rsid w:val="00FC3716"/>
    <w:rsid w:val="00FC5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5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5C8A"/>
    <w:rPr>
      <w:rFonts w:ascii="Tahoma" w:hAnsi="Tahoma" w:cs="Tahoma"/>
      <w:sz w:val="16"/>
      <w:szCs w:val="16"/>
    </w:rPr>
  </w:style>
  <w:style w:type="paragraph" w:styleId="ListParagraph">
    <w:name w:val="List Paragraph"/>
    <w:basedOn w:val="Normal"/>
    <w:uiPriority w:val="34"/>
    <w:qFormat/>
    <w:rsid w:val="00775C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0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75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5C8A"/>
    <w:rPr>
      <w:rFonts w:ascii="Tahoma" w:hAnsi="Tahoma" w:cs="Tahoma"/>
      <w:sz w:val="16"/>
      <w:szCs w:val="16"/>
    </w:rPr>
  </w:style>
  <w:style w:type="paragraph" w:styleId="ListParagraph">
    <w:name w:val="List Paragraph"/>
    <w:basedOn w:val="Normal"/>
    <w:uiPriority w:val="34"/>
    <w:qFormat/>
    <w:rsid w:val="00775C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10294261997738087"/>
          <c:y val="4.0089363829521309E-2"/>
          <c:w val="0.88621727162153507"/>
          <c:h val="0.85653105861767276"/>
        </c:manualLayout>
      </c:layout>
      <c:stockChart>
        <c:ser>
          <c:idx val="0"/>
          <c:order val="0"/>
          <c:tx>
            <c:strRef>
              <c:f>Sheet1!$B$1</c:f>
              <c:strCache>
                <c:ptCount val="1"/>
                <c:pt idx="0">
                  <c:v>Open</c:v>
                </c:pt>
              </c:strCache>
            </c:strRef>
          </c:tx>
          <c:spPr>
            <a:ln w="19050">
              <a:noFill/>
            </a:ln>
          </c:spPr>
          <c:marker>
            <c:symbol val="none"/>
          </c:marker>
          <c:cat>
            <c:strRef>
              <c:f>Sheet1!$A$2</c:f>
              <c:strCache>
                <c:ptCount val="1"/>
                <c:pt idx="0">
                  <c:v>Grades</c:v>
                </c:pt>
              </c:strCache>
            </c:strRef>
          </c:cat>
          <c:val>
            <c:numRef>
              <c:f>Sheet1!$B$2</c:f>
              <c:numCache>
                <c:formatCode>General</c:formatCode>
                <c:ptCount val="1"/>
                <c:pt idx="0">
                  <c:v>73.5</c:v>
                </c:pt>
              </c:numCache>
            </c:numRef>
          </c:val>
          <c:smooth val="0"/>
        </c:ser>
        <c:ser>
          <c:idx val="1"/>
          <c:order val="1"/>
          <c:tx>
            <c:strRef>
              <c:f>Sheet1!$C$1</c:f>
              <c:strCache>
                <c:ptCount val="1"/>
                <c:pt idx="0">
                  <c:v>High</c:v>
                </c:pt>
              </c:strCache>
            </c:strRef>
          </c:tx>
          <c:spPr>
            <a:ln w="19050">
              <a:noFill/>
            </a:ln>
          </c:spPr>
          <c:marker>
            <c:symbol val="none"/>
          </c:marker>
          <c:cat>
            <c:strRef>
              <c:f>Sheet1!$A$2</c:f>
              <c:strCache>
                <c:ptCount val="1"/>
                <c:pt idx="0">
                  <c:v>Grades</c:v>
                </c:pt>
              </c:strCache>
            </c:strRef>
          </c:cat>
          <c:val>
            <c:numRef>
              <c:f>Sheet1!$C$2</c:f>
              <c:numCache>
                <c:formatCode>General</c:formatCode>
                <c:ptCount val="1"/>
                <c:pt idx="0">
                  <c:v>100</c:v>
                </c:pt>
              </c:numCache>
            </c:numRef>
          </c:val>
          <c:smooth val="0"/>
        </c:ser>
        <c:ser>
          <c:idx val="2"/>
          <c:order val="2"/>
          <c:tx>
            <c:strRef>
              <c:f>Sheet1!$D$1</c:f>
              <c:strCache>
                <c:ptCount val="1"/>
                <c:pt idx="0">
                  <c:v>Low</c:v>
                </c:pt>
              </c:strCache>
            </c:strRef>
          </c:tx>
          <c:spPr>
            <a:ln w="19050">
              <a:noFill/>
            </a:ln>
          </c:spPr>
          <c:marker>
            <c:symbol val="none"/>
          </c:marker>
          <c:cat>
            <c:strRef>
              <c:f>Sheet1!$A$2</c:f>
              <c:strCache>
                <c:ptCount val="1"/>
                <c:pt idx="0">
                  <c:v>Grades</c:v>
                </c:pt>
              </c:strCache>
            </c:strRef>
          </c:cat>
          <c:val>
            <c:numRef>
              <c:f>Sheet1!$D$2</c:f>
              <c:numCache>
                <c:formatCode>General</c:formatCode>
                <c:ptCount val="1"/>
                <c:pt idx="0">
                  <c:v>35</c:v>
                </c:pt>
              </c:numCache>
            </c:numRef>
          </c:val>
          <c:smooth val="0"/>
        </c:ser>
        <c:ser>
          <c:idx val="3"/>
          <c:order val="3"/>
          <c:tx>
            <c:strRef>
              <c:f>Sheet1!$E$1</c:f>
              <c:strCache>
                <c:ptCount val="1"/>
                <c:pt idx="0">
                  <c:v>Close</c:v>
                </c:pt>
              </c:strCache>
            </c:strRef>
          </c:tx>
          <c:spPr>
            <a:ln w="19050">
              <a:noFill/>
            </a:ln>
          </c:spPr>
          <c:marker>
            <c:symbol val="none"/>
          </c:marker>
          <c:cat>
            <c:strRef>
              <c:f>Sheet1!$A$2</c:f>
              <c:strCache>
                <c:ptCount val="1"/>
                <c:pt idx="0">
                  <c:v>Grades</c:v>
                </c:pt>
              </c:strCache>
            </c:strRef>
          </c:cat>
          <c:val>
            <c:numRef>
              <c:f>Sheet1!$E$2</c:f>
              <c:numCache>
                <c:formatCode>General</c:formatCode>
                <c:ptCount val="1"/>
                <c:pt idx="0">
                  <c:v>89.5</c:v>
                </c:pt>
              </c:numCache>
            </c:numRef>
          </c:val>
          <c:smooth val="0"/>
        </c:ser>
        <c:dLbls>
          <c:showLegendKey val="0"/>
          <c:showVal val="0"/>
          <c:showCatName val="0"/>
          <c:showSerName val="0"/>
          <c:showPercent val="0"/>
          <c:showBubbleSize val="0"/>
        </c:dLbls>
        <c:hiLowLines/>
        <c:upDownBars>
          <c:gapWidth val="150"/>
          <c:upBars/>
          <c:downBars/>
        </c:upDownBars>
        <c:axId val="146606720"/>
        <c:axId val="146608512"/>
      </c:stockChart>
      <c:catAx>
        <c:axId val="146606720"/>
        <c:scaling>
          <c:orientation val="minMax"/>
        </c:scaling>
        <c:delete val="0"/>
        <c:axPos val="b"/>
        <c:numFmt formatCode="m/d/yyyy" sourceLinked="1"/>
        <c:majorTickMark val="out"/>
        <c:minorTickMark val="none"/>
        <c:tickLblPos val="nextTo"/>
        <c:crossAx val="146608512"/>
        <c:crosses val="autoZero"/>
        <c:auto val="1"/>
        <c:lblAlgn val="ctr"/>
        <c:lblOffset val="100"/>
        <c:noMultiLvlLbl val="0"/>
      </c:catAx>
      <c:valAx>
        <c:axId val="146608512"/>
        <c:scaling>
          <c:orientation val="minMax"/>
        </c:scaling>
        <c:delete val="0"/>
        <c:axPos val="l"/>
        <c:majorGridlines/>
        <c:numFmt formatCode="General" sourceLinked="1"/>
        <c:majorTickMark val="out"/>
        <c:minorTickMark val="none"/>
        <c:tickLblPos val="nextTo"/>
        <c:crossAx val="14660672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7449496D</Template>
  <TotalTime>36</TotalTime>
  <Pages>2</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E Nicoloff</cp:lastModifiedBy>
  <cp:revision>3</cp:revision>
  <dcterms:created xsi:type="dcterms:W3CDTF">2016-12-12T21:47:00Z</dcterms:created>
  <dcterms:modified xsi:type="dcterms:W3CDTF">2016-12-12T22:23:00Z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